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r>
        <w:rPr>
          <w:rFonts w:ascii="Times New Roman"/>
          <w:sz w:val="28"/>
        </w:rPr>
        <w:t>NO:</w:t>
      </w:r>
    </w:p>
    <w:p>
      <w:pPr>
        <w:pStyle w:val="3"/>
        <w:spacing w:before="10"/>
        <w:rPr>
          <w:rFonts w:ascii="Times New Roman"/>
          <w:sz w:val="32"/>
        </w:rPr>
      </w:pPr>
      <w:bookmarkStart w:id="0" w:name="_GoBack"/>
      <w:bookmarkEnd w:id="0"/>
    </w:p>
    <w:p>
      <w:pPr>
        <w:spacing w:before="0"/>
        <w:ind w:left="1147" w:right="1112" w:firstLine="0"/>
        <w:jc w:val="center"/>
        <w:rPr>
          <w:rFonts w:hint="eastAsia" w:ascii="仿宋" w:eastAsia="仿宋"/>
          <w:b/>
          <w:sz w:val="32"/>
        </w:rPr>
      </w:pPr>
      <w:r>
        <w:rPr>
          <w:rFonts w:hint="eastAsia" w:ascii="仿宋" w:eastAsia="仿宋"/>
          <w:b/>
          <w:spacing w:val="-17"/>
          <w:sz w:val="32"/>
        </w:rPr>
        <w:t xml:space="preserve">南昌大学 </w:t>
      </w:r>
      <w:r>
        <w:rPr>
          <w:rFonts w:hint="eastAsia" w:ascii="仿宋" w:eastAsia="仿宋"/>
          <w:sz w:val="32"/>
        </w:rPr>
        <w:t>202</w:t>
      </w:r>
      <w:r>
        <w:rPr>
          <w:rFonts w:hint="eastAsia" w:ascii="仿宋" w:eastAsia="仿宋"/>
          <w:sz w:val="32"/>
          <w:lang w:val="en-US" w:eastAsia="zh-CN"/>
        </w:rPr>
        <w:t>3</w:t>
      </w:r>
      <w:r>
        <w:rPr>
          <w:rFonts w:hint="eastAsia" w:ascii="仿宋" w:eastAsia="仿宋"/>
          <w:b/>
          <w:sz w:val="32"/>
        </w:rPr>
        <w:t>年研究生招生思想政治品德考核表</w:t>
      </w:r>
    </w:p>
    <w:p>
      <w:pPr>
        <w:pStyle w:val="3"/>
        <w:rPr>
          <w:rFonts w:ascii="仿宋"/>
          <w:b/>
          <w:sz w:val="8"/>
        </w:rPr>
      </w:pPr>
    </w:p>
    <w:tbl>
      <w:tblPr>
        <w:tblStyle w:val="4"/>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vAlign w:val="center"/>
          </w:tcPr>
          <w:p>
            <w:pPr>
              <w:jc w:val="center"/>
              <w:rPr>
                <w:rFonts w:ascii="Times New Roman"/>
                <w:sz w:val="21"/>
                <w:szCs w:val="21"/>
              </w:rPr>
            </w:pPr>
          </w:p>
        </w:tc>
        <w:tc>
          <w:tcPr>
            <w:tcW w:w="969"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vAlign w:val="center"/>
          </w:tcPr>
          <w:p>
            <w:pPr>
              <w:jc w:val="center"/>
              <w:rPr>
                <w:rFonts w:ascii="Times New Roman"/>
                <w:sz w:val="21"/>
                <w:szCs w:val="21"/>
              </w:rPr>
            </w:pPr>
          </w:p>
        </w:tc>
        <w:tc>
          <w:tcPr>
            <w:tcW w:w="67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vAlign w:val="center"/>
          </w:tcPr>
          <w:p>
            <w:pPr>
              <w:jc w:val="center"/>
              <w:rPr>
                <w:rFonts w:ascii="Times New Roman"/>
                <w:sz w:val="21"/>
                <w:szCs w:val="21"/>
              </w:rPr>
            </w:pPr>
          </w:p>
        </w:tc>
        <w:tc>
          <w:tcPr>
            <w:tcW w:w="1080"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vAlign w:val="center"/>
          </w:tcPr>
          <w:p>
            <w:pPr>
              <w:jc w:val="center"/>
              <w:rPr>
                <w:rFonts w:ascii="Times New Roman"/>
                <w:sz w:val="21"/>
                <w:szCs w:val="21"/>
              </w:rPr>
            </w:pPr>
          </w:p>
        </w:tc>
        <w:tc>
          <w:tcPr>
            <w:tcW w:w="1665"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vAlign w:val="center"/>
          </w:tcPr>
          <w:p>
            <w:pPr>
              <w:jc w:val="center"/>
              <w:rPr>
                <w:rFonts w:ascii="Times New Roman"/>
                <w:sz w:val="21"/>
                <w:szCs w:val="21"/>
              </w:rPr>
            </w:pPr>
          </w:p>
        </w:tc>
        <w:tc>
          <w:tcPr>
            <w:tcW w:w="1067" w:type="dxa"/>
            <w:gridSpan w:val="3"/>
            <w:vMerge w:val="restart"/>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vAlign w:val="center"/>
          </w:tcPr>
          <w:p>
            <w:pPr>
              <w:jc w:val="center"/>
              <w:rPr>
                <w:rFonts w:ascii="Times New Roman"/>
                <w:sz w:val="21"/>
                <w:szCs w:val="21"/>
              </w:rPr>
            </w:pPr>
          </w:p>
        </w:tc>
        <w:tc>
          <w:tcPr>
            <w:tcW w:w="1067" w:type="dxa"/>
            <w:gridSpan w:val="3"/>
            <w:vMerge w:val="continue"/>
            <w:tcBorders>
              <w:top w:val="nil"/>
            </w:tcBorders>
            <w:vAlign w:val="center"/>
          </w:tcPr>
          <w:p>
            <w:pPr>
              <w:jc w:val="center"/>
              <w:rPr>
                <w:sz w:val="4"/>
                <w:szCs w:val="4"/>
              </w:rPr>
            </w:pPr>
          </w:p>
        </w:tc>
        <w:tc>
          <w:tcPr>
            <w:tcW w:w="2644" w:type="dxa"/>
            <w:gridSpan w:val="2"/>
            <w:vMerge w:val="continue"/>
            <w:tcBorders>
              <w:top w:val="nil"/>
            </w:tcBorders>
            <w:vAlign w:val="center"/>
          </w:tcPr>
          <w:p>
            <w:pPr>
              <w:jc w:val="center"/>
              <w:rPr>
                <w:sz w:val="4"/>
                <w:szCs w:val="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8" w:type="dxa"/>
            <w:gridSpan w:val="11"/>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1" w:hRule="atLeast"/>
        </w:trPr>
        <w:tc>
          <w:tcPr>
            <w:tcW w:w="8908" w:type="dxa"/>
            <w:gridSpan w:val="11"/>
          </w:tcPr>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08" w:type="dxa"/>
            <w:gridSpan w:val="11"/>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8908" w:type="dxa"/>
            <w:gridSpan w:val="11"/>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JhengHei Light">
    <w:panose1 w:val="020B0304030504040204"/>
    <w:charset w:val="88"/>
    <w:family w:val="auto"/>
    <w:pitch w:val="default"/>
    <w:sig w:usb0="800002A7" w:usb1="28CF4400" w:usb2="00000016" w:usb3="00000000" w:csb0="00100009" w:csb1="00000000"/>
  </w:font>
  <w:font w:name="翰墨行书">
    <w:panose1 w:val="02010600010101010101"/>
    <w:charset w:val="86"/>
    <w:family w:val="auto"/>
    <w:pitch w:val="default"/>
    <w:sig w:usb0="A00002BF" w:usb1="78CF6CFB" w:usb2="00000012" w:usb3="00000000" w:csb0="00040001" w:csb1="00000000"/>
  </w:font>
  <w:font w:name="海派腔调禅大黑简1.0">
    <w:panose1 w:val="02000500000000000000"/>
    <w:charset w:val="86"/>
    <w:family w:val="auto"/>
    <w:pitch w:val="default"/>
    <w:sig w:usb0="800002AF" w:usb1="08476CF8" w:usb2="00000010" w:usb3="00000000" w:csb0="0004000F" w:csb1="00000000"/>
  </w:font>
  <w:font w:name="安景臣毛笔行书">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华文行楷">
    <w:panose1 w:val="02010800040101010101"/>
    <w:charset w:val="86"/>
    <w:family w:val="auto"/>
    <w:pitch w:val="default"/>
    <w:sig w:usb0="00000001" w:usb1="080F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锦绣宋体">
    <w:panose1 w:val="02000503000000000000"/>
    <w:charset w:val="86"/>
    <w:family w:val="auto"/>
    <w:pitch w:val="default"/>
    <w:sig w:usb0="8000002F" w:usb1="084164FA" w:usb2="00000012" w:usb3="00000000" w:csb0="00040001" w:csb1="00000000"/>
  </w:font>
  <w:font w:name="锐字工房云字库细圆GBK">
    <w:panose1 w:val="02010604000000000000"/>
    <w:charset w:val="86"/>
    <w:family w:val="auto"/>
    <w:pitch w:val="default"/>
    <w:sig w:usb0="00000003"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康龙门石碑W9">
    <w:panose1 w:val="03000909000000000000"/>
    <w:charset w:val="86"/>
    <w:family w:val="auto"/>
    <w:pitch w:val="default"/>
    <w:sig w:usb0="8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M2ZhYmIzNmIyYmQxYzUzNzMzY2E2NDUyYWFiNWQifQ=="/>
  </w:docVars>
  <w:rsids>
    <w:rsidRoot w:val="00000000"/>
    <w:rsid w:val="06681568"/>
    <w:rsid w:val="26D55C55"/>
    <w:rsid w:val="33E21CCE"/>
    <w:rsid w:val="557355CF"/>
    <w:rsid w:val="77666D57"/>
    <w:rsid w:val="7AA35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19</TotalTime>
  <ScaleCrop>false</ScaleCrop>
  <LinksUpToDate>false</LinksUpToDate>
  <CharactersWithSpaces>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dcterms:modified xsi:type="dcterms:W3CDTF">2023-03-22T13:15:11Z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2052-11.1.0.13703</vt:lpwstr>
  </property>
  <property fmtid="{D5CDD505-2E9C-101B-9397-08002B2CF9AE}" pid="6" name="ICV">
    <vt:lpwstr>D6DE59BBAFB2438DB9DADFB95719D3D0</vt:lpwstr>
  </property>
</Properties>
</file>